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Ficha 2</w:t>
      </w:r>
    </w:p>
    <w:p w:rsidR="00000000" w:rsidDel="00000000" w:rsidP="00000000" w:rsidRDefault="00000000" w:rsidRPr="00000000" w14:paraId="00000002">
      <w:pPr>
        <w:pageBreakBefore w:val="0"/>
        <w:jc w:val="center"/>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“Mi Madre me enseñó a rezar”</w:t>
      </w:r>
    </w:p>
    <w:p w:rsidR="00000000" w:rsidDel="00000000" w:rsidP="00000000" w:rsidRDefault="00000000" w:rsidRPr="00000000" w14:paraId="00000003">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4">
      <w:pPr>
        <w:pageBreakBefore w:val="0"/>
        <w:jc w:val="both"/>
        <w:rPr>
          <w:vertAlign w:val="baseline"/>
        </w:rPr>
      </w:pPr>
      <w:r w:rsidDel="00000000" w:rsidR="00000000" w:rsidRPr="00000000">
        <w:rPr>
          <w:vertAlign w:val="baseline"/>
          <w:rtl w:val="0"/>
        </w:rPr>
        <w:t xml:space="preserve">Mamá Margarita (así le decían los muchachos del oratorio), nació en Capriglio el 01 de abril de 1788 y murió en el oratorio de Turín, el 25 de noviembre de 1856, a la edad de 68 años, después de haber pasado allí 10 años. Fue la sexta de diez hermanos de los cuales sobrevivieron solamente 5, entre estos se destacan, Juana María (también llamada Mariana) que estuvo igualmente en el oratorio los últimos años de su vida y allí murió en 1857, y Miguel, que tuvo que ver con el regreso de Juan a su casa desde Moncucco, y con sus estudios en el seminario, ya que era proveedor de vino de esta institución. Los papás de Margarita se llamaba Melchor Marcos y Domenica Bossone.</w:t>
      </w:r>
    </w:p>
    <w:p w:rsidR="00000000" w:rsidDel="00000000" w:rsidP="00000000" w:rsidRDefault="00000000" w:rsidRPr="00000000" w14:paraId="00000005">
      <w:pPr>
        <w:pageBreakBefore w:val="0"/>
        <w:jc w:val="both"/>
        <w:rPr>
          <w:vertAlign w:val="baseline"/>
        </w:rPr>
      </w:pPr>
      <w:r w:rsidDel="00000000" w:rsidR="00000000" w:rsidRPr="00000000">
        <w:rPr>
          <w:rtl w:val="0"/>
        </w:rPr>
      </w:r>
    </w:p>
    <w:p w:rsidR="00000000" w:rsidDel="00000000" w:rsidP="00000000" w:rsidRDefault="00000000" w:rsidRPr="00000000" w14:paraId="00000006">
      <w:pPr>
        <w:pageBreakBefore w:val="0"/>
        <w:jc w:val="both"/>
        <w:rPr>
          <w:vertAlign w:val="baseline"/>
        </w:rPr>
      </w:pPr>
      <w:r w:rsidDel="00000000" w:rsidR="00000000" w:rsidRPr="00000000">
        <w:rPr>
          <w:vertAlign w:val="baseline"/>
          <w:rtl w:val="0"/>
        </w:rPr>
        <w:t xml:space="preserve">Margarita se había casado en Capriglio con Francisco Luis Bosco, el 06 de junio de 1812, él cual venía de enviudar a Margarita Cagliero, de quien nació Antonio José y Teresa (quien murió al poco tiempo). Con Margarita Occhiena, de este matrimonio, nació José en 1813 y Juan Melchor, en 1815.</w:t>
      </w:r>
    </w:p>
    <w:p w:rsidR="00000000" w:rsidDel="00000000" w:rsidP="00000000" w:rsidRDefault="00000000" w:rsidRPr="00000000" w14:paraId="00000007">
      <w:pPr>
        <w:pageBreakBefore w:val="0"/>
        <w:jc w:val="both"/>
        <w:rPr>
          <w:vertAlign w:val="baseline"/>
        </w:rPr>
      </w:pPr>
      <w:r w:rsidDel="00000000" w:rsidR="00000000" w:rsidRPr="00000000">
        <w:rPr>
          <w:rtl w:val="0"/>
        </w:rPr>
      </w:r>
    </w:p>
    <w:p w:rsidR="00000000" w:rsidDel="00000000" w:rsidP="00000000" w:rsidRDefault="00000000" w:rsidRPr="00000000" w14:paraId="00000008">
      <w:pPr>
        <w:pageBreakBefore w:val="0"/>
        <w:jc w:val="both"/>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En sus memorias del Oratorio Don Bosco recuerda:</w:t>
      </w:r>
    </w:p>
    <w:p w:rsidR="00000000" w:rsidDel="00000000" w:rsidP="00000000" w:rsidRDefault="00000000" w:rsidRPr="00000000" w14:paraId="00000009">
      <w:pPr>
        <w:pageBreakBefore w:val="0"/>
        <w:jc w:val="both"/>
        <w:rPr>
          <w:rFonts w:ascii="Tahoma" w:cs="Tahoma" w:eastAsia="Tahoma" w:hAnsi="Tahoma"/>
          <w:vertAlign w:val="baseline"/>
        </w:rPr>
      </w:pPr>
      <w:r w:rsidDel="00000000" w:rsidR="00000000" w:rsidRPr="00000000">
        <w:rPr>
          <w:rtl w:val="0"/>
        </w:rPr>
      </w:r>
    </w:p>
    <w:tbl>
      <w:tblPr>
        <w:tblStyle w:val="Table1"/>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0A">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“Todo esto me lo contó muchas veces ella misma y me lo confirmaron diversos parientes y amigos. Pasada aquella terrible penuria y mejorada la situación familiar, tuvo mi madre una ventajosísima propuesta de matrimonio. Ella respondió sin dudar un momento. </w:t>
            </w:r>
            <w:r w:rsidDel="00000000" w:rsidR="00000000" w:rsidRPr="00000000">
              <w:rPr>
                <w:rFonts w:ascii="EB Garamond" w:cs="EB Garamond" w:eastAsia="EB Garamond" w:hAnsi="EB Garamond"/>
                <w:i w:val="1"/>
                <w:vertAlign w:val="baseline"/>
                <w:rtl w:val="0"/>
              </w:rPr>
              <w:t xml:space="preserve">“Dios me dio y me quitó un marido. Tres hijos me dejó él al morir, y yo sería una madre sin corazón si les abandonase cuando más me necesitan”.</w:t>
            </w:r>
            <w:r w:rsidDel="00000000" w:rsidR="00000000" w:rsidRPr="00000000">
              <w:rPr>
                <w:rFonts w:ascii="EB Garamond" w:cs="EB Garamond" w:eastAsia="EB Garamond" w:hAnsi="EB Garamond"/>
                <w:vertAlign w:val="baseline"/>
                <w:rtl w:val="0"/>
              </w:rPr>
              <w:t xml:space="preserve"> Le aseguraron que sus hijos se quedarían bajo el cuidado de un tutor responsable que vería solícitamente por ellos. </w:t>
            </w:r>
            <w:r w:rsidDel="00000000" w:rsidR="00000000" w:rsidRPr="00000000">
              <w:rPr>
                <w:rFonts w:ascii="EB Garamond" w:cs="EB Garamond" w:eastAsia="EB Garamond" w:hAnsi="EB Garamond"/>
                <w:i w:val="1"/>
                <w:vertAlign w:val="baseline"/>
                <w:rtl w:val="0"/>
              </w:rPr>
              <w:t xml:space="preserve">“El tutor –</w:t>
            </w:r>
            <w:r w:rsidDel="00000000" w:rsidR="00000000" w:rsidRPr="00000000">
              <w:rPr>
                <w:rFonts w:ascii="EB Garamond" w:cs="EB Garamond" w:eastAsia="EB Garamond" w:hAnsi="EB Garamond"/>
                <w:vertAlign w:val="baseline"/>
                <w:rtl w:val="0"/>
              </w:rPr>
              <w:t xml:space="preserve">respondió esa mujer generosa</w:t>
            </w:r>
            <w:r w:rsidDel="00000000" w:rsidR="00000000" w:rsidRPr="00000000">
              <w:rPr>
                <w:rFonts w:ascii="EB Garamond" w:cs="EB Garamond" w:eastAsia="EB Garamond" w:hAnsi="EB Garamond"/>
                <w:i w:val="1"/>
                <w:vertAlign w:val="baseline"/>
                <w:rtl w:val="0"/>
              </w:rPr>
              <w:t xml:space="preserve">- podrá ser tal vez un amigo, pero yo soy la madre. Y no los voy a dejar aunque me ofrecieran todo el oro del mundo”</w:t>
            </w:r>
            <w:r w:rsidDel="00000000" w:rsidR="00000000" w:rsidRPr="00000000">
              <w:rPr>
                <w:rFonts w:ascii="EB Garamond" w:cs="EB Garamond" w:eastAsia="EB Garamond" w:hAnsi="EB Garamond"/>
                <w:vertAlign w:val="baseline"/>
                <w:rtl w:val="0"/>
              </w:rPr>
              <w:t xml:space="preserve"> </w:t>
            </w:r>
          </w:p>
          <w:p w:rsidR="00000000" w:rsidDel="00000000" w:rsidP="00000000" w:rsidRDefault="00000000" w:rsidRPr="00000000" w14:paraId="0000000B">
            <w:pPr>
              <w:pageBreakBefore w:val="0"/>
              <w:jc w:val="both"/>
              <w:rPr>
                <w:rFonts w:ascii="EB Garamond" w:cs="EB Garamond" w:eastAsia="EB Garamond" w:hAnsi="EB Garamond"/>
                <w:vertAlign w:val="baseline"/>
              </w:rPr>
            </w:pPr>
            <w:r w:rsidDel="00000000" w:rsidR="00000000" w:rsidRPr="00000000">
              <w:rPr>
                <w:b w:val="1"/>
                <w:vertAlign w:val="baseline"/>
                <w:rtl w:val="0"/>
              </w:rPr>
              <w:t xml:space="preserve">(MO., introd./4, p. 348).</w:t>
            </w:r>
            <w:r w:rsidDel="00000000" w:rsidR="00000000" w:rsidRPr="00000000">
              <w:rPr>
                <w:rtl w:val="0"/>
              </w:rPr>
            </w:r>
          </w:p>
        </w:tc>
      </w:tr>
    </w:tbl>
    <w:p w:rsidR="00000000" w:rsidDel="00000000" w:rsidP="00000000" w:rsidRDefault="00000000" w:rsidRPr="00000000" w14:paraId="0000000C">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D">
      <w:pPr>
        <w:pageBreakBefore w:val="0"/>
        <w:jc w:val="both"/>
        <w:rPr>
          <w:vertAlign w:val="baseline"/>
        </w:rPr>
      </w:pPr>
      <w:r w:rsidDel="00000000" w:rsidR="00000000" w:rsidRPr="00000000">
        <w:rPr>
          <w:vertAlign w:val="baseline"/>
          <w:rtl w:val="0"/>
        </w:rPr>
        <w:t xml:space="preserve">Es bueno recordar que eso mismo, aunque, con otras palabras, Don Bosco respondió a la Marquesa Barolo cuando ella le pedía que dejara a sus muchachos, para quedarse exclusivamente como capellán de sus obras (MO., 5).</w:t>
      </w:r>
    </w:p>
    <w:p w:rsidR="00000000" w:rsidDel="00000000" w:rsidP="00000000" w:rsidRDefault="00000000" w:rsidRPr="00000000" w14:paraId="0000000E">
      <w:pPr>
        <w:pageBreakBefore w:val="0"/>
        <w:jc w:val="both"/>
        <w:rPr>
          <w:vertAlign w:val="baseline"/>
        </w:rPr>
      </w:pPr>
      <w:r w:rsidDel="00000000" w:rsidR="00000000" w:rsidRPr="00000000">
        <w:rPr>
          <w:rtl w:val="0"/>
        </w:rPr>
      </w:r>
    </w:p>
    <w:p w:rsidR="00000000" w:rsidDel="00000000" w:rsidP="00000000" w:rsidRDefault="00000000" w:rsidRPr="00000000" w14:paraId="0000000F">
      <w:pPr>
        <w:pageBreakBefore w:val="0"/>
        <w:jc w:val="both"/>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Describe la influencia que tuvo en su educación:</w:t>
      </w:r>
    </w:p>
    <w:p w:rsidR="00000000" w:rsidDel="00000000" w:rsidP="00000000" w:rsidRDefault="00000000" w:rsidRPr="00000000" w14:paraId="00000010">
      <w:pPr>
        <w:pageBreakBefore w:val="0"/>
        <w:jc w:val="both"/>
        <w:rPr>
          <w:rFonts w:ascii="Tahoma" w:cs="Tahoma" w:eastAsia="Tahoma" w:hAnsi="Tahoma"/>
          <w:vertAlign w:val="baseline"/>
        </w:rPr>
      </w:pPr>
      <w:r w:rsidDel="00000000" w:rsidR="00000000" w:rsidRPr="00000000">
        <w:rPr>
          <w:rtl w:val="0"/>
        </w:rPr>
      </w:r>
    </w:p>
    <w:tbl>
      <w:tblPr>
        <w:tblStyle w:val="Table2"/>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11">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“Su mayor preocupación fue la de la instrucción religiosa de sus hijos, enseñarles la obediencia y tenerlos ocupados en cosas compatibles con su edad. Mientras fui pequeño ella misma me enseñaba a rezar… Recuerdo que ella misma me preparó para mi primera confesión: me acompañó a la iglesia, se confesó antes que yo, me recomendó al confesor y después me ayudó a hacer la acción de gracias. Luego siguió acompañándome hasta cuando vió que era capaz de hacerlo bien por mí mismo”. </w:t>
            </w:r>
          </w:p>
          <w:p w:rsidR="00000000" w:rsidDel="00000000" w:rsidP="00000000" w:rsidRDefault="00000000" w:rsidRPr="00000000" w14:paraId="00000012">
            <w:pPr>
              <w:pageBreakBefore w:val="0"/>
              <w:jc w:val="both"/>
              <w:rPr>
                <w:b w:val="0"/>
                <w:vertAlign w:val="baseline"/>
              </w:rPr>
            </w:pPr>
            <w:r w:rsidDel="00000000" w:rsidR="00000000" w:rsidRPr="00000000">
              <w:rPr>
                <w:b w:val="1"/>
                <w:vertAlign w:val="baseline"/>
                <w:rtl w:val="0"/>
              </w:rPr>
              <w:t xml:space="preserve">(MO., Ibid.).</w:t>
            </w:r>
            <w:r w:rsidDel="00000000" w:rsidR="00000000" w:rsidRPr="00000000">
              <w:rPr>
                <w:rtl w:val="0"/>
              </w:rPr>
            </w:r>
          </w:p>
        </w:tc>
      </w:tr>
    </w:tbl>
    <w:p w:rsidR="00000000" w:rsidDel="00000000" w:rsidP="00000000" w:rsidRDefault="00000000" w:rsidRPr="00000000" w14:paraId="00000013">
      <w:pPr>
        <w:pageBreakBefore w:val="0"/>
        <w:jc w:val="both"/>
        <w:rPr>
          <w:vertAlign w:val="baseline"/>
        </w:rPr>
      </w:pPr>
      <w:r w:rsidDel="00000000" w:rsidR="00000000" w:rsidRPr="00000000">
        <w:rPr>
          <w:rtl w:val="0"/>
        </w:rPr>
      </w:r>
    </w:p>
    <w:p w:rsidR="00000000" w:rsidDel="00000000" w:rsidP="00000000" w:rsidRDefault="00000000" w:rsidRPr="00000000" w14:paraId="00000014">
      <w:pPr>
        <w:pageBreakBefore w:val="0"/>
        <w:jc w:val="both"/>
        <w:rPr>
          <w:vertAlign w:val="baseline"/>
        </w:rPr>
      </w:pPr>
      <w:r w:rsidDel="00000000" w:rsidR="00000000" w:rsidRPr="00000000">
        <w:rPr>
          <w:vertAlign w:val="baseline"/>
          <w:rtl w:val="0"/>
        </w:rPr>
        <w:t xml:space="preserve">Mamá Margarita tiene una importancia definitiva en la formación de la personalidad de Juan. La virtud de la madre explica las virtudes del hijo. Juan nunca la olvidó. Hablaba frecuentemente de ella y siempre se mostró reconocidísimo por la educación cristiana que le dio y los sufrimientos que soportó. </w:t>
      </w:r>
    </w:p>
    <w:p w:rsidR="00000000" w:rsidDel="00000000" w:rsidP="00000000" w:rsidRDefault="00000000" w:rsidRPr="00000000" w14:paraId="00000015">
      <w:pPr>
        <w:pageBreakBefore w:val="0"/>
        <w:jc w:val="both"/>
        <w:rPr>
          <w:vertAlign w:val="baseline"/>
        </w:rPr>
      </w:pPr>
      <w:r w:rsidDel="00000000" w:rsidR="00000000" w:rsidRPr="00000000">
        <w:rPr>
          <w:rtl w:val="0"/>
        </w:rPr>
      </w:r>
    </w:p>
    <w:p w:rsidR="00000000" w:rsidDel="00000000" w:rsidP="00000000" w:rsidRDefault="00000000" w:rsidRPr="00000000" w14:paraId="00000016">
      <w:pPr>
        <w:pageBreakBefore w:val="0"/>
        <w:jc w:val="both"/>
        <w:rPr>
          <w:vertAlign w:val="baseline"/>
        </w:rPr>
      </w:pPr>
      <w:r w:rsidDel="00000000" w:rsidR="00000000" w:rsidRPr="00000000">
        <w:rPr>
          <w:vertAlign w:val="baseline"/>
          <w:rtl w:val="0"/>
        </w:rPr>
        <w:t xml:space="preserve">Con motivo de la indecisión vocacional de Juan joven, entre entrar al seminario o ir con los franciscanos, mamá Margarita le dice:</w:t>
      </w:r>
    </w:p>
    <w:p w:rsidR="00000000" w:rsidDel="00000000" w:rsidP="00000000" w:rsidRDefault="00000000" w:rsidRPr="00000000" w14:paraId="00000017">
      <w:pPr>
        <w:pageBreakBefore w:val="0"/>
        <w:jc w:val="both"/>
        <w:rPr>
          <w:rFonts w:ascii="Tahoma" w:cs="Tahoma" w:eastAsia="Tahoma" w:hAnsi="Tahoma"/>
          <w:vertAlign w:val="baseline"/>
        </w:rPr>
      </w:pPr>
      <w:r w:rsidDel="00000000" w:rsidR="00000000" w:rsidRPr="00000000">
        <w:rPr>
          <w:rtl w:val="0"/>
        </w:rPr>
      </w:r>
    </w:p>
    <w:tbl>
      <w:tblPr>
        <w:tblStyle w:val="Table3"/>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18">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“Te aconsejó mucho que examines el paso que vas a dar y que, después, sigas tu vocación sin preocuparte de nadie. Pon por delante de todo la salvación de tu alma. El párroco me pedía que te disuadieses de esta decisión teniendo en cuenta la necesidad que yo pudiera tener de ti en el porvenir. Pero yo te digo: en asunto así no entro, porque Dios está por encima de todo. No tienes por qué preocuparte de mí. Nada quiero de ti. Nada espero de ti. Tenlo siempre presente: nací pobre, he vivido pobre y quiero morir pobre. Más aún, te lo aseguro, si por desgracia, llegaras a ser rico, ni una vez pondría los pies en tu casa. No lo olvides” </w:t>
            </w:r>
          </w:p>
          <w:p w:rsidR="00000000" w:rsidDel="00000000" w:rsidP="00000000" w:rsidRDefault="00000000" w:rsidRPr="00000000" w14:paraId="00000019">
            <w:pPr>
              <w:pageBreakBefore w:val="0"/>
              <w:jc w:val="both"/>
              <w:rPr>
                <w:rFonts w:ascii="EB Garamond" w:cs="EB Garamond" w:eastAsia="EB Garamond" w:hAnsi="EB Garamond"/>
                <w:b w:val="0"/>
                <w:vertAlign w:val="baseline"/>
              </w:rPr>
            </w:pPr>
            <w:r w:rsidDel="00000000" w:rsidR="00000000" w:rsidRPr="00000000">
              <w:rPr>
                <w:b w:val="1"/>
                <w:vertAlign w:val="baseline"/>
                <w:rtl w:val="0"/>
              </w:rPr>
              <w:t xml:space="preserve">(MB. Vol. I, p. 296).</w:t>
            </w:r>
            <w:r w:rsidDel="00000000" w:rsidR="00000000" w:rsidRPr="00000000">
              <w:rPr>
                <w:rtl w:val="0"/>
              </w:rPr>
            </w:r>
          </w:p>
        </w:tc>
      </w:tr>
    </w:tbl>
    <w:p w:rsidR="00000000" w:rsidDel="00000000" w:rsidP="00000000" w:rsidRDefault="00000000" w:rsidRPr="00000000" w14:paraId="0000001A">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1B">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1C">
      <w:pPr>
        <w:pageBreakBefore w:val="0"/>
        <w:jc w:val="both"/>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PARA REFLEXIONAR</w:t>
      </w:r>
    </w:p>
    <w:p w:rsidR="00000000" w:rsidDel="00000000" w:rsidP="00000000" w:rsidRDefault="00000000" w:rsidRPr="00000000" w14:paraId="0000001D">
      <w:pPr>
        <w:pageBreakBefore w:val="0"/>
        <w:jc w:val="both"/>
        <w:rPr>
          <w:rFonts w:ascii="Bahnschrift Condensed" w:cs="Bahnschrift Condensed" w:eastAsia="Bahnschrift Condensed" w:hAnsi="Bahnschrift Condensed"/>
          <w:sz w:val="36"/>
          <w:szCs w:val="36"/>
          <w:vertAlign w:val="baseline"/>
        </w:rPr>
      </w:pPr>
      <w:r w:rsidDel="00000000" w:rsidR="00000000" w:rsidRPr="00000000">
        <w:rPr>
          <w:rtl w:val="0"/>
        </w:rPr>
      </w:r>
    </w:p>
    <w:p w:rsidR="00000000" w:rsidDel="00000000" w:rsidP="00000000" w:rsidRDefault="00000000" w:rsidRPr="00000000" w14:paraId="0000001E">
      <w:pPr>
        <w:pageBreakBefore w:val="0"/>
        <w:numPr>
          <w:ilvl w:val="0"/>
          <w:numId w:val="1"/>
        </w:numPr>
        <w:ind w:left="720" w:hanging="360"/>
        <w:jc w:val="both"/>
        <w:rPr/>
      </w:pPr>
      <w:r w:rsidDel="00000000" w:rsidR="00000000" w:rsidRPr="00000000">
        <w:rPr>
          <w:vertAlign w:val="baseline"/>
          <w:rtl w:val="0"/>
        </w:rPr>
        <w:t xml:space="preserve">¿Quién ha sido la Mamá Margarita para ti? ¿Aquella persona que te ha ayudado incondicionalmente a salir adelante en tu vida?</w:t>
      </w:r>
    </w:p>
    <w:p w:rsidR="00000000" w:rsidDel="00000000" w:rsidP="00000000" w:rsidRDefault="00000000" w:rsidRPr="00000000" w14:paraId="0000001F">
      <w:pPr>
        <w:pageBreakBefore w:val="0"/>
        <w:numPr>
          <w:ilvl w:val="0"/>
          <w:numId w:val="1"/>
        </w:numPr>
        <w:ind w:left="720" w:hanging="360"/>
        <w:jc w:val="both"/>
        <w:rPr/>
      </w:pPr>
      <w:r w:rsidDel="00000000" w:rsidR="00000000" w:rsidRPr="00000000">
        <w:rPr>
          <w:vertAlign w:val="baseline"/>
          <w:rtl w:val="0"/>
        </w:rPr>
        <w:t xml:space="preserve">¿Qué elementos de las actitudes y comportamientos de Mamá Margarita puedes destacar en la formación del corazón generoso de Juan Bosco?</w:t>
      </w:r>
    </w:p>
    <w:p w:rsidR="00000000" w:rsidDel="00000000" w:rsidP="00000000" w:rsidRDefault="00000000" w:rsidRPr="00000000" w14:paraId="00000020">
      <w:pPr>
        <w:pageBreakBefore w:val="0"/>
        <w:jc w:val="both"/>
        <w:rPr>
          <w:vertAlign w:val="baseline"/>
        </w:rPr>
      </w:pPr>
      <w:r w:rsidDel="00000000" w:rsidR="00000000" w:rsidRPr="00000000">
        <w:rPr>
          <w:rtl w:val="0"/>
        </w:rPr>
      </w:r>
    </w:p>
    <w:p w:rsidR="00000000" w:rsidDel="00000000" w:rsidP="00000000" w:rsidRDefault="00000000" w:rsidRPr="00000000" w14:paraId="00000021">
      <w:pPr>
        <w:pageBreakBefore w:val="0"/>
        <w:jc w:val="both"/>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PARA PROFUNDIZAR</w:t>
      </w:r>
    </w:p>
    <w:p w:rsidR="00000000" w:rsidDel="00000000" w:rsidP="00000000" w:rsidRDefault="00000000" w:rsidRPr="00000000" w14:paraId="00000022">
      <w:pPr>
        <w:pageBreakBefore w:val="0"/>
        <w:jc w:val="both"/>
        <w:rPr>
          <w:vertAlign w:val="baseline"/>
        </w:rPr>
      </w:pPr>
      <w:r w:rsidDel="00000000" w:rsidR="00000000" w:rsidRPr="00000000">
        <w:rPr>
          <w:rtl w:val="0"/>
        </w:rPr>
      </w:r>
    </w:p>
    <w:p w:rsidR="00000000" w:rsidDel="00000000" w:rsidP="00000000" w:rsidRDefault="00000000" w:rsidRPr="00000000" w14:paraId="00000023">
      <w:pPr>
        <w:pageBreakBefore w:val="0"/>
        <w:numPr>
          <w:ilvl w:val="0"/>
          <w:numId w:val="2"/>
        </w:numPr>
        <w:ind w:left="720" w:hanging="360"/>
        <w:jc w:val="both"/>
        <w:rPr/>
      </w:pPr>
      <w:r w:rsidDel="00000000" w:rsidR="00000000" w:rsidRPr="00000000">
        <w:rPr>
          <w:vertAlign w:val="baseline"/>
          <w:rtl w:val="0"/>
        </w:rPr>
        <w:t xml:space="preserve">TERESIO B., </w:t>
      </w:r>
      <w:r w:rsidDel="00000000" w:rsidR="00000000" w:rsidRPr="00000000">
        <w:rPr>
          <w:i w:val="1"/>
          <w:vertAlign w:val="baseline"/>
          <w:rtl w:val="0"/>
        </w:rPr>
        <w:t xml:space="preserve">Don Bosco, una biografía nueva</w:t>
      </w:r>
      <w:r w:rsidDel="00000000" w:rsidR="00000000" w:rsidRPr="00000000">
        <w:rPr>
          <w:vertAlign w:val="baseline"/>
          <w:rtl w:val="0"/>
        </w:rPr>
        <w:t xml:space="preserve"> (edición para la juventud), Madrid, CCS, 1980.</w:t>
      </w:r>
    </w:p>
    <w:p w:rsidR="00000000" w:rsidDel="00000000" w:rsidP="00000000" w:rsidRDefault="00000000" w:rsidRPr="00000000" w14:paraId="00000024">
      <w:pPr>
        <w:pageBreakBefore w:val="0"/>
        <w:jc w:val="both"/>
        <w:rPr>
          <w:vertAlign w:val="baseline"/>
        </w:rPr>
      </w:pPr>
      <w:r w:rsidDel="00000000" w:rsidR="00000000" w:rsidRPr="00000000">
        <w:rPr>
          <w:rtl w:val="0"/>
        </w:rPr>
      </w:r>
    </w:p>
    <w:p w:rsidR="00000000" w:rsidDel="00000000" w:rsidP="00000000" w:rsidRDefault="00000000" w:rsidRPr="00000000" w14:paraId="00000025">
      <w:pPr>
        <w:pageBreakBefore w:val="0"/>
        <w:jc w:val="both"/>
        <w:rPr>
          <w:vertAlign w:val="baseline"/>
        </w:rPr>
      </w:pPr>
      <w:r w:rsidDel="00000000" w:rsidR="00000000" w:rsidRPr="00000000">
        <w:rPr>
          <w:rtl w:val="0"/>
        </w:rPr>
      </w:r>
    </w:p>
    <w:p w:rsidR="00000000" w:rsidDel="00000000" w:rsidP="00000000" w:rsidRDefault="00000000" w:rsidRPr="00000000" w14:paraId="00000026">
      <w:pPr>
        <w:pageBreakBefore w:val="0"/>
        <w:jc w:val="both"/>
        <w:rPr>
          <w:vertAlign w:val="baseline"/>
        </w:rPr>
      </w:pPr>
      <w:r w:rsidDel="00000000" w:rsidR="00000000" w:rsidRPr="00000000">
        <w:rPr>
          <w:rtl w:val="0"/>
        </w:rPr>
      </w:r>
    </w:p>
    <w:p w:rsidR="00000000" w:rsidDel="00000000" w:rsidP="00000000" w:rsidRDefault="00000000" w:rsidRPr="00000000" w14:paraId="00000027">
      <w:pPr>
        <w:pageBreakBefore w:val="0"/>
        <w:jc w:val="both"/>
        <w:rPr>
          <w:rFonts w:ascii="Tahoma" w:cs="Tahoma" w:eastAsia="Tahoma" w:hAnsi="Tahoma"/>
          <w:vertAlign w:val="baseline"/>
        </w:rPr>
      </w:pPr>
      <w:r w:rsidDel="00000000" w:rsidR="00000000" w:rsidRPr="00000000">
        <w:rPr>
          <w:rtl w:val="0"/>
        </w:rPr>
      </w:r>
    </w:p>
    <w:sectPr>
      <w:footerReference r:id="rId6" w:type="default"/>
      <w:footerReference r:id="rId7" w:type="even"/>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Bahnschrift Condensed"/>
  <w:font w:name="Tahoma">
    <w:embedRegular w:fontKey="{00000000-0000-0000-0000-000000000000}" r:id="rId1" w:subsetted="0"/>
    <w:embedBold w:fontKey="{00000000-0000-0000-0000-000000000000}" r:id="rId2" w:subsetted="0"/>
  </w:font>
  <w:font w:name="EB Garamon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o"/>
      <w:lvlJc w:val="left"/>
      <w:pPr>
        <w:ind w:left="720" w:hanging="360"/>
      </w:pPr>
      <w:rPr>
        <w:rFonts w:ascii="Courier New" w:cs="Courier New" w:eastAsia="Courier New" w:hAnsi="Courier New"/>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Times New Roman" w:cs="Times New Roman" w:eastAsia="Times New Roman" w:hAnsi="Times New Roman"/>
        <w:vertAlign w:val="baseline"/>
      </w:rPr>
    </w:lvl>
    <w:lvl w:ilvl="1">
      <w:start w:val="1"/>
      <w:numFmt w:val="bullet"/>
      <w:lvlText w:val="-"/>
      <w:lvlJc w:val="left"/>
      <w:pPr>
        <w:ind w:left="1440" w:hanging="360"/>
      </w:pPr>
      <w:rPr>
        <w:rFonts w:ascii="Times New Roman" w:cs="Times New Roman" w:eastAsia="Times New Roman" w:hAnsi="Times New Roman"/>
        <w:vertAlign w:val="baseline"/>
      </w:rPr>
    </w:lvl>
    <w:lvl w:ilvl="2">
      <w:start w:val="1"/>
      <w:numFmt w:val="bullet"/>
      <w:lvlText w:val="-"/>
      <w:lvlJc w:val="left"/>
      <w:pPr>
        <w:ind w:left="2160" w:hanging="360"/>
      </w:pPr>
      <w:rPr>
        <w:rFonts w:ascii="Times New Roman" w:cs="Times New Roman" w:eastAsia="Times New Roman" w:hAnsi="Times New Roman"/>
        <w:vertAlign w:val="baseline"/>
      </w:rPr>
    </w:lvl>
    <w:lvl w:ilvl="3">
      <w:start w:val="1"/>
      <w:numFmt w:val="bullet"/>
      <w:lvlText w:val="-"/>
      <w:lvlJc w:val="left"/>
      <w:pPr>
        <w:ind w:left="2880" w:hanging="360"/>
      </w:pPr>
      <w:rPr>
        <w:rFonts w:ascii="Times New Roman" w:cs="Times New Roman" w:eastAsia="Times New Roman" w:hAnsi="Times New Roman"/>
        <w:vertAlign w:val="baseline"/>
      </w:rPr>
    </w:lvl>
    <w:lvl w:ilvl="4">
      <w:start w:val="1"/>
      <w:numFmt w:val="bullet"/>
      <w:lvlText w:val="-"/>
      <w:lvlJc w:val="left"/>
      <w:pPr>
        <w:ind w:left="3600" w:hanging="360"/>
      </w:pPr>
      <w:rPr>
        <w:rFonts w:ascii="Times New Roman" w:cs="Times New Roman" w:eastAsia="Times New Roman" w:hAnsi="Times New Roman"/>
        <w:vertAlign w:val="baseline"/>
      </w:rPr>
    </w:lvl>
    <w:lvl w:ilvl="5">
      <w:start w:val="1"/>
      <w:numFmt w:val="bullet"/>
      <w:lvlText w:val="-"/>
      <w:lvlJc w:val="left"/>
      <w:pPr>
        <w:ind w:left="4320" w:hanging="360"/>
      </w:pPr>
      <w:rPr>
        <w:rFonts w:ascii="Times New Roman" w:cs="Times New Roman" w:eastAsia="Times New Roman" w:hAnsi="Times New Roman"/>
        <w:vertAlign w:val="baseline"/>
      </w:rPr>
    </w:lvl>
    <w:lvl w:ilvl="6">
      <w:start w:val="1"/>
      <w:numFmt w:val="bullet"/>
      <w:lvlText w:val="-"/>
      <w:lvlJc w:val="left"/>
      <w:pPr>
        <w:ind w:left="5040" w:hanging="360"/>
      </w:pPr>
      <w:rPr>
        <w:rFonts w:ascii="Times New Roman" w:cs="Times New Roman" w:eastAsia="Times New Roman" w:hAnsi="Times New Roman"/>
        <w:vertAlign w:val="baseline"/>
      </w:rPr>
    </w:lvl>
    <w:lvl w:ilvl="7">
      <w:start w:val="1"/>
      <w:numFmt w:val="bullet"/>
      <w:lvlText w:val="-"/>
      <w:lvlJc w:val="left"/>
      <w:pPr>
        <w:ind w:left="5760" w:hanging="360"/>
      </w:pPr>
      <w:rPr>
        <w:rFonts w:ascii="Times New Roman" w:cs="Times New Roman" w:eastAsia="Times New Roman" w:hAnsi="Times New Roman"/>
        <w:vertAlign w:val="baseline"/>
      </w:rPr>
    </w:lvl>
    <w:lvl w:ilvl="8">
      <w:start w:val="1"/>
      <w:numFmt w:val="bullet"/>
      <w:lvlText w:val="-"/>
      <w:lvlJc w:val="left"/>
      <w:pPr>
        <w:ind w:left="6480" w:hanging="360"/>
      </w:pPr>
      <w:rPr>
        <w:rFonts w:ascii="Times New Roman" w:cs="Times New Roman" w:eastAsia="Times New Roman" w:hAnsi="Times New Roman"/>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footer" Target="footer1.xml"/><Relationship Id="rId7"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EBGaramond-regular.ttf"/><Relationship Id="rId4" Type="http://schemas.openxmlformats.org/officeDocument/2006/relationships/font" Target="fonts/EBGaramond-bold.ttf"/><Relationship Id="rId5" Type="http://schemas.openxmlformats.org/officeDocument/2006/relationships/font" Target="fonts/EBGaramond-italic.ttf"/><Relationship Id="rId6"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